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30"/>
          <w:szCs w:val="30"/>
          <w:bdr w:val="none" w:color="auto" w:sz="0" w:space="0"/>
          <w:shd w:val="clear" w:fill="FFFFFF"/>
        </w:rPr>
      </w:pPr>
      <w:r>
        <w:rPr>
          <w:rFonts w:hint="eastAsia" w:ascii="微软雅黑" w:hAnsi="微软雅黑" w:eastAsia="微软雅黑" w:cs="微软雅黑"/>
          <w:b w:val="0"/>
          <w:i w:val="0"/>
          <w:caps w:val="0"/>
          <w:color w:val="333333"/>
          <w:spacing w:val="0"/>
          <w:sz w:val="30"/>
          <w:szCs w:val="30"/>
          <w:bdr w:val="none" w:color="auto" w:sz="0" w:space="0"/>
          <w:shd w:val="clear" w:fill="FFFFFF"/>
        </w:rPr>
        <w:t>中共中央办公厅 国务院办公厅印发《关于进一步完善中央财政科研项目资金管理等政策的若干意见》</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宋体" w:hAnsi="宋体" w:eastAsia="宋体" w:cs="宋体"/>
          <w:b w:val="0"/>
          <w:i w:val="0"/>
          <w:caps w:val="0"/>
          <w:color w:val="666666"/>
          <w:spacing w:val="0"/>
          <w:sz w:val="21"/>
          <w:szCs w:val="21"/>
        </w:rPr>
      </w:pPr>
      <w:r>
        <w:rPr>
          <w:rFonts w:hint="eastAsia" w:ascii="宋体" w:hAnsi="宋体" w:eastAsia="宋体" w:cs="宋体"/>
          <w:b w:val="0"/>
          <w:i w:val="0"/>
          <w:caps w:val="0"/>
          <w:color w:val="666666"/>
          <w:spacing w:val="0"/>
          <w:kern w:val="0"/>
          <w:sz w:val="21"/>
          <w:szCs w:val="21"/>
          <w:bdr w:val="none" w:color="auto" w:sz="0" w:space="0"/>
          <w:shd w:val="clear" w:fill="FFFFFF"/>
          <w:lang w:val="en-US" w:eastAsia="zh-CN" w:bidi="ar"/>
        </w:rPr>
        <w:t>中央政府门户网站　www.gov.cn 2016-07-31 18:40 来源： 新华社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"http://share.gwd.gov.cn/" \t "http://www.gov.cn/xinwen/2016-07/31/_blank"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hint="eastAsia" w:ascii="宋体" w:hAnsi="宋体" w:eastAsia="宋体" w:cs="宋体"/>
          <w:b w:val="0"/>
          <w:i w:val="0"/>
          <w:caps w:val="0"/>
          <w:color w:val="898989"/>
          <w:spacing w:val="0"/>
          <w:sz w:val="21"/>
          <w:szCs w:val="21"/>
        </w:rPr>
      </w:pP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"http://www.gov.cn/xinwen/2016-07/31/content_5096421.htm" \o "微信"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instrText xml:space="preserve"> HYPERLINK "http://www.gov.cn/xinwen/2016-07/31/content_5096421.htm" \o "新浪微博" </w:instrTex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separate"/>
      </w:r>
      <w:r>
        <w:rPr>
          <w:rStyle w:val="7"/>
          <w:rFonts w:hint="eastAsia" w:ascii="宋体" w:hAnsi="宋体" w:eastAsia="宋体" w:cs="宋体"/>
          <w:b w:val="0"/>
          <w:i w:val="0"/>
          <w:caps w:val="0"/>
          <w:color w:val="000000"/>
          <w:spacing w:val="0"/>
          <w:sz w:val="21"/>
          <w:szCs w:val="21"/>
          <w:u w:val="none"/>
          <w:bdr w:val="none" w:color="auto" w:sz="0" w:space="0"/>
          <w:shd w:val="clear" w:fill="FFFFFF"/>
        </w:rPr>
        <w:t> </w:t>
      </w:r>
      <w:r>
        <w:rPr>
          <w:rFonts w:hint="eastAsia" w:ascii="宋体" w:hAnsi="宋体" w:eastAsia="宋体" w:cs="宋体"/>
          <w:b w:val="0"/>
          <w:i w:val="0"/>
          <w:caps w:val="0"/>
          <w:color w:val="000000"/>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b w:val="0"/>
          <w:i w:val="0"/>
          <w:caps w:val="0"/>
          <w:color w:val="898989"/>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新华社北京7月31日电 近日，中共中央办公厅、国务院办公厅印发了《关于进一步完善中央财政科研项目资金管理等政策的若干意见》，并发出通知，要求各地区各部门结合实际认真贯彻落实。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bdr w:val="none" w:color="auto" w:sz="0" w:space="0"/>
          <w:shd w:val="clear" w:fill="FFFFFF"/>
        </w:rPr>
        <w:t>《关于进一步完善中</w:t>
      </w:r>
      <w:bookmarkStart w:id="0" w:name="_GoBack"/>
      <w:bookmarkEnd w:id="0"/>
      <w:r>
        <w:rPr>
          <w:rFonts w:hint="eastAsia" w:ascii="宋体" w:hAnsi="宋体" w:eastAsia="宋体" w:cs="宋体"/>
          <w:b w:val="0"/>
          <w:i w:val="0"/>
          <w:caps w:val="0"/>
          <w:color w:val="333333"/>
          <w:spacing w:val="0"/>
          <w:sz w:val="24"/>
          <w:szCs w:val="24"/>
          <w:bdr w:val="none" w:color="auto" w:sz="0" w:space="0"/>
          <w:shd w:val="clear" w:fill="FFFFFF"/>
        </w:rPr>
        <w:t>央财政科研项目资金管理等政策的若干意见》全文如下。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rPr>
          <w:rFonts w:ascii="微软雅黑" w:hAnsi="微软雅黑" w:eastAsia="微软雅黑" w:cs="微软雅黑"/>
          <w:color w:val="4B4B4B"/>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b/>
          <w:bCs/>
          <w:sz w:val="30"/>
          <w:szCs w:val="30"/>
        </w:rPr>
      </w:pPr>
      <w:r>
        <w:rPr>
          <w:rFonts w:hint="eastAsia" w:ascii="微软雅黑" w:hAnsi="微软雅黑" w:eastAsia="微软雅黑" w:cs="微软雅黑"/>
          <w:b/>
          <w:bCs/>
          <w:color w:val="4B4B4B"/>
          <w:sz w:val="30"/>
          <w:szCs w:val="30"/>
          <w:bdr w:val="none" w:color="auto" w:sz="0" w:space="0"/>
          <w:shd w:val="clear" w:fill="FFFFFF"/>
        </w:rPr>
        <w:t>关于进一步完善中央财政科研项目资金管理等政策的若干意见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rFonts w:hint="eastAsia" w:ascii="微软雅黑" w:hAnsi="微软雅黑" w:eastAsia="微软雅黑" w:cs="微软雅黑"/>
          <w:color w:val="4B4B4B"/>
          <w:sz w:val="24"/>
          <w:szCs w:val="24"/>
          <w:bdr w:val="none" w:color="auto" w:sz="0" w:space="0"/>
          <w:shd w:val="clear" w:fill="FFFFFF"/>
        </w:rPr>
      </w:pPr>
      <w:r>
        <w:rPr>
          <w:rFonts w:hint="eastAsia" w:ascii="微软雅黑" w:hAnsi="微软雅黑" w:eastAsia="微软雅黑" w:cs="微软雅黑"/>
          <w:color w:val="4B4B4B"/>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lang w:val="en-US" w:eastAsia="zh-CN"/>
        </w:rPr>
        <w:t xml:space="preserve">    </w:t>
      </w:r>
      <w:r>
        <w:rPr>
          <w:rFonts w:hint="eastAsia" w:ascii="微软雅黑" w:hAnsi="微软雅黑" w:eastAsia="微软雅黑" w:cs="微软雅黑"/>
          <w:color w:val="4B4B4B"/>
          <w:sz w:val="24"/>
          <w:szCs w:val="24"/>
          <w:bdr w:val="none" w:color="auto" w:sz="0" w:space="0"/>
          <w:shd w:val="clear" w:fill="FFFFFF"/>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——坚持以人为本。以调动科研人员积极性和创造性为出发点和落脚点，强化激励机制，加大激励力度，激发创新创造活力。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——坚持遵循规律。按照科研活动规律和财政预算管理要求，完善管理政策，优化管理流程，改进管理方式，适应科研活动实际需要。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——坚持政策落实落地。细化实化政策规定，加强督查，狠抓落实，打通政策执行中的“堵点”，增强科研人员改革的成就感和获得感。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二、改进中央财政科研项目资金管理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（五）自主规范管理横向经费。项目承担单位以市场委托方式取得的横向经费，纳入单位财务统一管理，由项目承担单位按照委托方要求或合同约定管理使用。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eastAsia" w:ascii="微软雅黑" w:hAnsi="微软雅黑" w:eastAsia="微软雅黑" w:cs="微软雅黑"/>
          <w:color w:val="4B4B4B"/>
          <w:sz w:val="24"/>
          <w:szCs w:val="24"/>
          <w:bdr w:val="none" w:color="auto" w:sz="0" w:space="0"/>
          <w:shd w:val="clear" w:fill="FFFFFF"/>
        </w:rPr>
        <w:t>　　三、完善中央高校、科研院所差旅会议管理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四、完善中央高校、科研院所科研仪器设备采购管理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（二）优化进口仪器设备采购服务。对中央高校、科研院所采购进口仪器设备实行备案制管理。继续落实进口科研教学用品免税政策。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五、完善中央高校、科研院所基本建设项目管理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5"/>
          <w:rFonts w:hint="eastAsia" w:ascii="微软雅黑" w:hAnsi="微软雅黑" w:eastAsia="微软雅黑" w:cs="微软雅黑"/>
          <w:color w:val="4B4B4B"/>
          <w:sz w:val="24"/>
          <w:szCs w:val="24"/>
          <w:bdr w:val="none" w:color="auto" w:sz="0" w:space="0"/>
          <w:shd w:val="clear" w:fill="FFFFFF"/>
        </w:rPr>
        <w:t>　　</w:t>
      </w:r>
      <w:r>
        <w:rPr>
          <w:rFonts w:hint="eastAsia" w:ascii="微软雅黑" w:hAnsi="微软雅黑" w:eastAsia="微软雅黑" w:cs="微软雅黑"/>
          <w:color w:val="4B4B4B"/>
          <w:sz w:val="24"/>
          <w:szCs w:val="24"/>
          <w:bdr w:val="none" w:color="auto" w:sz="0" w:space="0"/>
          <w:shd w:val="clear" w:fill="FFFFFF"/>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六、规范管理，改进服务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七、加强制度建设和工作督查，确保政策措施落地见效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财政部、中央级社科类科研项目主管部门要结合社会科学研究的规律和特点，参照本意见尽快修订中央级社科类科研项目资金管理办法。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各地区要参照本意见精神，结合实际，加快推进科研项目资金管理改革等各项工作。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351B73"/>
    <w:rsid w:val="744018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9">
    <w:name w:val="hover15"/>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2016-09-07T03:58:36Z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