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918" w:rsidRPr="00A76125" w:rsidRDefault="00BA1918" w:rsidP="00BA1918">
      <w:pPr>
        <w:spacing w:before="100" w:beforeAutospacing="1" w:after="100" w:afterAutospacing="1" w:line="560" w:lineRule="atLeast"/>
        <w:rPr>
          <w:rFonts w:ascii="宋体" w:hAnsi="宋体" w:hint="eastAsia"/>
          <w:sz w:val="24"/>
        </w:rPr>
      </w:pPr>
      <w:r w:rsidRPr="00D11C68">
        <w:rPr>
          <w:rFonts w:ascii="仿宋_GB2312" w:eastAsia="仿宋_GB2312" w:hAnsi="Arial" w:cs="Arial" w:hint="eastAsia"/>
          <w:color w:val="000000"/>
          <w:sz w:val="28"/>
          <w:szCs w:val="28"/>
        </w:rPr>
        <w:t>附件：</w:t>
      </w:r>
    </w:p>
    <w:p w:rsidR="00BA1918" w:rsidRPr="00A76125" w:rsidRDefault="00BA1918" w:rsidP="00BA1918">
      <w:pPr>
        <w:spacing w:line="299" w:lineRule="atLeast"/>
        <w:jc w:val="center"/>
        <w:rPr>
          <w:color w:val="000000"/>
          <w:sz w:val="36"/>
          <w:szCs w:val="36"/>
        </w:rPr>
      </w:pPr>
      <w:r w:rsidRPr="00A76125">
        <w:rPr>
          <w:rStyle w:val="apple-style-span"/>
          <w:rFonts w:ascii="方正小标宋简体" w:eastAsia="方正小标宋简体" w:hAnsi="Arial" w:cs="Arial" w:hint="eastAsia"/>
          <w:b/>
          <w:bCs/>
          <w:color w:val="000000"/>
          <w:sz w:val="36"/>
          <w:szCs w:val="36"/>
        </w:rPr>
        <w:t>关于2013年度“新世纪优秀人才支持计划”</w:t>
      </w:r>
    </w:p>
    <w:p w:rsidR="00BA1918" w:rsidRPr="00A76125" w:rsidRDefault="00BA1918" w:rsidP="00BA1918">
      <w:pPr>
        <w:spacing w:before="100" w:beforeAutospacing="1" w:after="100" w:afterAutospacing="1" w:line="560" w:lineRule="exact"/>
        <w:jc w:val="center"/>
        <w:rPr>
          <w:rFonts w:hint="eastAsia"/>
          <w:color w:val="000000"/>
          <w:sz w:val="36"/>
          <w:szCs w:val="36"/>
        </w:rPr>
      </w:pPr>
      <w:r w:rsidRPr="00A76125">
        <w:rPr>
          <w:rFonts w:ascii="方正小标宋简体" w:eastAsia="方正小标宋简体" w:hAnsi="Arial" w:cs="Arial" w:hint="eastAsia"/>
          <w:b/>
          <w:bCs/>
          <w:color w:val="000000"/>
          <w:sz w:val="36"/>
          <w:szCs w:val="36"/>
        </w:rPr>
        <w:t>申报工作的通知</w:t>
      </w:r>
    </w:p>
    <w:p w:rsidR="00BA1918" w:rsidRPr="00270E3D" w:rsidRDefault="00BA1918" w:rsidP="00BA1918">
      <w:pPr>
        <w:spacing w:before="100" w:beforeAutospacing="1" w:after="100" w:afterAutospacing="1" w:line="360" w:lineRule="auto"/>
        <w:jc w:val="right"/>
        <w:rPr>
          <w:color w:val="000000"/>
          <w:sz w:val="28"/>
          <w:szCs w:val="28"/>
        </w:rPr>
      </w:pPr>
      <w:r w:rsidRPr="00270E3D">
        <w:rPr>
          <w:rFonts w:ascii="仿宋_GB2312" w:eastAsia="仿宋_GB2312" w:hAnsi="Arial" w:cs="Arial" w:hint="eastAsia"/>
          <w:color w:val="000000"/>
          <w:sz w:val="28"/>
          <w:szCs w:val="28"/>
        </w:rPr>
        <w:t>教技司</w:t>
      </w:r>
      <w:r w:rsidRPr="00270E3D">
        <w:rPr>
          <w:rFonts w:ascii="仿宋_GB2312" w:eastAsia="仿宋_GB2312" w:hint="eastAsia"/>
          <w:color w:val="000000"/>
          <w:sz w:val="28"/>
          <w:szCs w:val="28"/>
        </w:rPr>
        <w:t>〔2013〕</w:t>
      </w:r>
      <w:r w:rsidRPr="00270E3D">
        <w:rPr>
          <w:rFonts w:ascii="仿宋_GB2312" w:eastAsia="仿宋_GB2312" w:hAnsi="Arial" w:cs="Arial" w:hint="eastAsia"/>
          <w:color w:val="000000"/>
          <w:sz w:val="28"/>
          <w:szCs w:val="28"/>
        </w:rPr>
        <w:t>215号</w:t>
      </w:r>
    </w:p>
    <w:p w:rsidR="00BA1918" w:rsidRPr="00270E3D" w:rsidRDefault="00BA1918" w:rsidP="00BA1918">
      <w:pPr>
        <w:widowControl/>
        <w:spacing w:line="360" w:lineRule="auto"/>
        <w:rPr>
          <w:rFonts w:ascii="仿宋_GB2312" w:eastAsia="仿宋_GB2312"/>
          <w:sz w:val="28"/>
          <w:szCs w:val="28"/>
        </w:rPr>
      </w:pPr>
      <w:r w:rsidRPr="00270E3D">
        <w:rPr>
          <w:rFonts w:ascii="仿宋_GB2312" w:eastAsia="仿宋_GB2312" w:hint="eastAsia"/>
          <w:sz w:val="28"/>
          <w:szCs w:val="28"/>
        </w:rPr>
        <w:t>各省、自治区、直辖市教育厅（教委），新疆生产建设兵团教育局，国务院有关部门（单位）教育（人事）司（局），中国人民解放军总政治部干部部，部属各高等学校：</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为贯彻落实《国家中长期教育改革和发展规划纲要》和《全国教育人才发展中长期规划》，加快建设一支高素质的高校人才队伍，我部将继续实施“新世纪优秀人才支持计划”，择优支持一批具有创新能力和发展潜力的优秀青年学术带头人。现将2013年度“新世纪优秀人才支持计划”申报工作有关事宜通知如下：</w:t>
      </w:r>
    </w:p>
    <w:p w:rsidR="00BA1918" w:rsidRPr="00270E3D" w:rsidRDefault="00BA1918" w:rsidP="00BA1918">
      <w:pPr>
        <w:widowControl/>
        <w:spacing w:line="360" w:lineRule="auto"/>
        <w:ind w:firstLineChars="200" w:firstLine="562"/>
        <w:rPr>
          <w:rFonts w:ascii="黑体" w:eastAsia="黑体"/>
          <w:b/>
          <w:sz w:val="28"/>
          <w:szCs w:val="28"/>
        </w:rPr>
      </w:pPr>
      <w:r w:rsidRPr="00270E3D">
        <w:rPr>
          <w:rFonts w:ascii="黑体" w:eastAsia="黑体" w:hint="eastAsia"/>
          <w:b/>
          <w:sz w:val="28"/>
          <w:szCs w:val="28"/>
        </w:rPr>
        <w:t>一、申报条件</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1.申请者须符合《“新世纪优秀人才支持计划”实施办法》（附件1）第七条所列各项基本条件。</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2.国内申请者须通过人事关系所在单位申请，不接受跨单位申报。</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3.已获得“千人计划”、“长江学者特聘教授”、“国家杰出青年科学基金”、中科院“百人计划”资助者，不再申请本计划。</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4.自然科学领域申请者年龄不超过40周岁，哲学社会科学领域申请者年龄不超过45周岁。</w:t>
      </w:r>
    </w:p>
    <w:p w:rsidR="00BA1918" w:rsidRPr="00270E3D" w:rsidRDefault="00BA1918" w:rsidP="00BA1918">
      <w:pPr>
        <w:widowControl/>
        <w:spacing w:line="360" w:lineRule="auto"/>
        <w:ind w:firstLineChars="200" w:firstLine="562"/>
        <w:rPr>
          <w:rFonts w:ascii="黑体" w:eastAsia="黑体" w:hint="eastAsia"/>
          <w:b/>
          <w:sz w:val="28"/>
          <w:szCs w:val="28"/>
        </w:rPr>
      </w:pPr>
      <w:r w:rsidRPr="00270E3D">
        <w:rPr>
          <w:rFonts w:ascii="黑体" w:eastAsia="黑体" w:hint="eastAsia"/>
          <w:b/>
          <w:sz w:val="28"/>
          <w:szCs w:val="28"/>
        </w:rPr>
        <w:lastRenderedPageBreak/>
        <w:t>二、申报领域</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按以下27个领域归口申报：</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1.数学（力学）；2.物理；3.化学；4.化工；5.农业；6.林业；7.电子科学技术；8.计算机与通讯；9.生物与基础医学；10.医疗卫生与临床；11.药学；12.中医药；13.能源；14.资源；15.环境；16.传统材料；17.新材料；18.先进制造；19.管理科学与工程（含工商管理）；20.哲学、马克思主义、思想政治理论教育；21.经济学；22.法学；23.政治学、社会学、民族学；24.教育学、心理学；25.语言学、文学、新闻传播；26.历史学；27.艺术学、体育学。</w:t>
      </w:r>
    </w:p>
    <w:p w:rsidR="00BA1918" w:rsidRPr="00270E3D" w:rsidRDefault="00BA1918" w:rsidP="00BA1918">
      <w:pPr>
        <w:widowControl/>
        <w:spacing w:line="360" w:lineRule="auto"/>
        <w:ind w:firstLineChars="200" w:firstLine="562"/>
        <w:rPr>
          <w:rFonts w:ascii="黑体" w:eastAsia="黑体"/>
          <w:b/>
          <w:sz w:val="28"/>
          <w:szCs w:val="28"/>
        </w:rPr>
      </w:pPr>
      <w:r w:rsidRPr="00270E3D">
        <w:rPr>
          <w:rFonts w:ascii="黑体" w:eastAsia="黑体" w:hint="eastAsia"/>
          <w:b/>
          <w:sz w:val="28"/>
          <w:szCs w:val="28"/>
        </w:rPr>
        <w:t>三、申报名额</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实行限额申报，你单位申报名额为</w:t>
      </w:r>
      <w:r w:rsidRPr="00B8527B">
        <w:rPr>
          <w:rFonts w:ascii="仿宋_GB2312" w:eastAsia="仿宋_GB2312" w:hint="eastAsia"/>
          <w:sz w:val="28"/>
          <w:szCs w:val="28"/>
          <w:u w:val="single"/>
        </w:rPr>
        <w:t xml:space="preserve"> </w:t>
      </w:r>
      <w:r>
        <w:rPr>
          <w:rFonts w:ascii="仿宋_GB2312" w:eastAsia="仿宋_GB2312" w:hint="eastAsia"/>
          <w:sz w:val="28"/>
          <w:szCs w:val="28"/>
          <w:u w:val="single"/>
        </w:rPr>
        <w:t xml:space="preserve"> </w:t>
      </w:r>
      <w:r w:rsidRPr="00B8527B">
        <w:rPr>
          <w:rFonts w:ascii="仿宋_GB2312" w:eastAsia="仿宋_GB2312" w:hint="eastAsia"/>
          <w:sz w:val="28"/>
          <w:szCs w:val="28"/>
          <w:u w:val="single"/>
        </w:rPr>
        <w:t xml:space="preserve"> </w:t>
      </w:r>
      <w:r w:rsidRPr="00270E3D">
        <w:rPr>
          <w:rFonts w:ascii="仿宋_GB2312" w:eastAsia="仿宋_GB2312" w:hint="eastAsia"/>
          <w:sz w:val="28"/>
          <w:szCs w:val="28"/>
        </w:rPr>
        <w:t>个。</w:t>
      </w:r>
    </w:p>
    <w:p w:rsidR="00BA1918" w:rsidRPr="00270E3D" w:rsidRDefault="00BA1918" w:rsidP="00BA1918">
      <w:pPr>
        <w:widowControl/>
        <w:spacing w:line="360" w:lineRule="auto"/>
        <w:ind w:firstLineChars="200" w:firstLine="562"/>
        <w:rPr>
          <w:rFonts w:ascii="黑体" w:eastAsia="黑体"/>
          <w:b/>
          <w:sz w:val="28"/>
          <w:szCs w:val="28"/>
        </w:rPr>
      </w:pPr>
      <w:r w:rsidRPr="00270E3D">
        <w:rPr>
          <w:rFonts w:ascii="黑体" w:eastAsia="黑体" w:hint="eastAsia"/>
          <w:b/>
          <w:sz w:val="28"/>
          <w:szCs w:val="28"/>
        </w:rPr>
        <w:t>四、申报方式</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1.地方所属高校以省（自治区、直辖市）教育行政部门为单位，教育部直属高校和实施“985工程”的高校以学校为单位，其他中央部门所属高校以主管部门的职能司局为单位，以公函的形式统一申报。不受理其他组织和个人的申报。</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2.申请者须填写《“新世纪优秀人才支持计划”申请书》（附件2），加盖所在学校和主管部门公章。申请材料必须重点突出，简明扼要，包含附件在内不超过40个页码。申请材料需一式9份，双面打印装订。</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3.各单位须公开组织推荐和遴选，对拟推荐的申请者进行公示。公示期结束后，填写《“新世纪优秀人才支持计划”申请人清单》（附件3），加</w:t>
      </w:r>
      <w:r w:rsidRPr="00270E3D">
        <w:rPr>
          <w:rFonts w:ascii="仿宋_GB2312" w:eastAsia="仿宋_GB2312" w:hint="eastAsia"/>
          <w:sz w:val="28"/>
          <w:szCs w:val="28"/>
        </w:rPr>
        <w:lastRenderedPageBreak/>
        <w:t>盖单位公章后和申请材料一起报送我司指定邮寄地址，同时以电子邮件的形式提交附件2、3电子版文件。</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4.申报截止日期：2013年7月20日（以收到时间为准）。</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5.逾期、超额和不符合条件的申请材料恕不受理。</w:t>
      </w:r>
    </w:p>
    <w:p w:rsidR="00BA1918" w:rsidRPr="00270E3D" w:rsidRDefault="00BA1918" w:rsidP="00BA1918">
      <w:pPr>
        <w:widowControl/>
        <w:spacing w:line="360" w:lineRule="auto"/>
        <w:ind w:firstLineChars="200" w:firstLine="562"/>
        <w:rPr>
          <w:rFonts w:ascii="黑体" w:eastAsia="黑体"/>
          <w:b/>
          <w:sz w:val="28"/>
          <w:szCs w:val="28"/>
        </w:rPr>
      </w:pPr>
      <w:r w:rsidRPr="00270E3D">
        <w:rPr>
          <w:rFonts w:ascii="黑体" w:eastAsia="黑体" w:hint="eastAsia"/>
          <w:b/>
          <w:sz w:val="28"/>
          <w:szCs w:val="28"/>
        </w:rPr>
        <w:t>五、其它事项</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1.鼓励各高校从海外直接引进高水平青年人才进行申报（B类）。</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2.加大人文社会科学领域的申报，注重与部门、地方和学校各类高层次人才计划的衔接。</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3.我部将进一步统筹考虑高等教育发展的区域和学科布局，继续向中西部高校倾斜。</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4.资助人选确定后，教育部将择优选派部分入选者赴国外高水平大学或研究机构从事合作研究。</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本通知同时在科技司网站www.dost.moe.edu.cn上公布，附件1、2、3可在网站通知中下载。</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联 系 人：薛峰</w:t>
      </w:r>
      <w:r w:rsidRPr="00270E3D">
        <w:rPr>
          <w:rFonts w:ascii="仿宋_GB2312" w:eastAsia="仿宋_GB2312" w:hint="eastAsia"/>
          <w:sz w:val="28"/>
          <w:szCs w:val="28"/>
        </w:rPr>
        <w:t> </w:t>
      </w:r>
      <w:r w:rsidRPr="00270E3D">
        <w:rPr>
          <w:rFonts w:ascii="仿宋_GB2312" w:eastAsia="仿宋_GB2312" w:hint="eastAsia"/>
          <w:sz w:val="28"/>
          <w:szCs w:val="28"/>
        </w:rPr>
        <w:t xml:space="preserve"> 李人杰</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电子信箱：xinshiji@moe.edu.cn</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联系电话：010-66096358</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传</w:t>
      </w:r>
      <w:r w:rsidRPr="00270E3D">
        <w:rPr>
          <w:rFonts w:ascii="仿宋_GB2312" w:eastAsia="仿宋_GB2312" w:hint="eastAsia"/>
          <w:sz w:val="28"/>
          <w:szCs w:val="28"/>
        </w:rPr>
        <w:t>   </w:t>
      </w:r>
      <w:r w:rsidRPr="00270E3D">
        <w:rPr>
          <w:rFonts w:ascii="仿宋_GB2312" w:eastAsia="仿宋_GB2312" w:hint="eastAsia"/>
          <w:sz w:val="28"/>
          <w:szCs w:val="28"/>
        </w:rPr>
        <w:t xml:space="preserve"> 真：010-66020784</w:t>
      </w:r>
    </w:p>
    <w:p w:rsidR="00BA1918" w:rsidRPr="00270E3D" w:rsidRDefault="00BA1918" w:rsidP="00BA1918">
      <w:pPr>
        <w:widowControl/>
        <w:spacing w:line="360" w:lineRule="auto"/>
        <w:ind w:firstLineChars="200" w:firstLine="560"/>
        <w:rPr>
          <w:rFonts w:ascii="仿宋_GB2312" w:eastAsia="仿宋_GB2312"/>
          <w:sz w:val="28"/>
          <w:szCs w:val="28"/>
        </w:rPr>
      </w:pPr>
      <w:r w:rsidRPr="00270E3D">
        <w:rPr>
          <w:rFonts w:ascii="仿宋_GB2312" w:eastAsia="仿宋_GB2312" w:hint="eastAsia"/>
          <w:sz w:val="28"/>
          <w:szCs w:val="28"/>
        </w:rPr>
        <w:t>邮寄地址：北京市海淀区学院路29号地大国际会议中心“人才团队”材料组，收件人：苏佳，联系电话：82323888-6818，手机：13911370975，邮编：100083</w:t>
      </w:r>
    </w:p>
    <w:p w:rsidR="00BA1918" w:rsidRDefault="00BA1918" w:rsidP="00BA1918">
      <w:pPr>
        <w:spacing w:before="100" w:beforeAutospacing="1" w:after="100" w:afterAutospacing="1" w:line="360" w:lineRule="auto"/>
        <w:ind w:left="420"/>
        <w:rPr>
          <w:rFonts w:ascii="仿宋_GB2312" w:eastAsia="仿宋_GB2312" w:hint="eastAsia"/>
          <w:sz w:val="28"/>
          <w:szCs w:val="28"/>
        </w:rPr>
      </w:pPr>
      <w:r w:rsidRPr="00270E3D">
        <w:rPr>
          <w:rFonts w:ascii="仿宋_GB2312" w:eastAsia="仿宋_GB2312" w:hAnsi="Arial" w:cs="Arial" w:hint="eastAsia"/>
          <w:color w:val="000000"/>
          <w:sz w:val="28"/>
          <w:szCs w:val="28"/>
        </w:rPr>
        <w:t> </w:t>
      </w:r>
      <w:r w:rsidRPr="00270E3D">
        <w:rPr>
          <w:rFonts w:ascii="仿宋_GB2312" w:eastAsia="仿宋_GB2312" w:hint="eastAsia"/>
          <w:sz w:val="28"/>
          <w:szCs w:val="28"/>
        </w:rPr>
        <w:t>附</w:t>
      </w:r>
      <w:r w:rsidRPr="00270E3D">
        <w:rPr>
          <w:rFonts w:ascii="仿宋_GB2312" w:eastAsia="仿宋_GB2312" w:hint="eastAsia"/>
          <w:sz w:val="28"/>
          <w:szCs w:val="28"/>
        </w:rPr>
        <w:t>   </w:t>
      </w:r>
      <w:r w:rsidRPr="00270E3D">
        <w:rPr>
          <w:rFonts w:ascii="仿宋_GB2312" w:eastAsia="仿宋_GB2312" w:hint="eastAsia"/>
          <w:sz w:val="28"/>
          <w:szCs w:val="28"/>
        </w:rPr>
        <w:t xml:space="preserve"> 件： </w:t>
      </w:r>
    </w:p>
    <w:p w:rsidR="00BA1918" w:rsidRPr="00270E3D" w:rsidRDefault="00BA1918" w:rsidP="00BA1918">
      <w:pPr>
        <w:spacing w:before="100" w:beforeAutospacing="1" w:after="100" w:afterAutospacing="1" w:line="360" w:lineRule="auto"/>
        <w:ind w:left="420" w:firstLineChars="200" w:firstLine="560"/>
        <w:rPr>
          <w:color w:val="000000"/>
          <w:sz w:val="28"/>
          <w:szCs w:val="28"/>
        </w:rPr>
      </w:pPr>
      <w:r w:rsidRPr="00270E3D">
        <w:rPr>
          <w:rFonts w:ascii="仿宋_GB2312" w:eastAsia="仿宋_GB2312" w:hint="eastAsia"/>
          <w:sz w:val="28"/>
          <w:szCs w:val="28"/>
        </w:rPr>
        <w:lastRenderedPageBreak/>
        <w:t>1.“新世纪优秀人才支持计划”实施办法</w:t>
      </w:r>
      <w:r w:rsidRPr="00270E3D">
        <w:rPr>
          <w:rFonts w:ascii="仿宋_GB2312" w:eastAsia="仿宋_GB2312" w:hAnsi="Arial" w:cs="Arial" w:hint="eastAsia"/>
          <w:color w:val="000000"/>
          <w:sz w:val="28"/>
          <w:szCs w:val="28"/>
        </w:rPr>
        <w:t>(</w:t>
      </w:r>
      <w:hyperlink r:id="rId6" w:history="1">
        <w:r w:rsidRPr="00270E3D">
          <w:rPr>
            <w:rStyle w:val="a5"/>
            <w:rFonts w:cs="Arial"/>
            <w:sz w:val="28"/>
            <w:szCs w:val="28"/>
          </w:rPr>
          <w:t>下载</w:t>
        </w:r>
      </w:hyperlink>
      <w:r w:rsidRPr="00270E3D">
        <w:rPr>
          <w:rFonts w:ascii="仿宋_GB2312" w:eastAsia="仿宋_GB2312" w:hAnsi="Arial" w:cs="Arial" w:hint="eastAsia"/>
          <w:color w:val="000000"/>
          <w:sz w:val="28"/>
          <w:szCs w:val="28"/>
        </w:rPr>
        <w:t>)</w:t>
      </w:r>
    </w:p>
    <w:p w:rsidR="00BA1918" w:rsidRPr="00270E3D" w:rsidRDefault="00BA1918" w:rsidP="00BA1918">
      <w:pPr>
        <w:spacing w:before="100" w:beforeAutospacing="1" w:after="100" w:afterAutospacing="1" w:line="360" w:lineRule="auto"/>
        <w:ind w:left="420"/>
        <w:rPr>
          <w:color w:val="000000"/>
          <w:sz w:val="28"/>
          <w:szCs w:val="28"/>
        </w:rPr>
      </w:pPr>
      <w:r w:rsidRPr="00270E3D">
        <w:rPr>
          <w:rFonts w:ascii="仿宋_GB2312" w:eastAsia="仿宋_GB2312" w:hAnsi="Arial" w:cs="Arial" w:hint="eastAsia"/>
          <w:color w:val="000000"/>
          <w:sz w:val="28"/>
          <w:szCs w:val="28"/>
        </w:rPr>
        <w:t>        </w:t>
      </w:r>
      <w:r w:rsidRPr="00270E3D">
        <w:rPr>
          <w:rFonts w:ascii="仿宋_GB2312" w:eastAsia="仿宋_GB2312" w:hint="eastAsia"/>
          <w:sz w:val="28"/>
          <w:szCs w:val="28"/>
        </w:rPr>
        <w:t>2.“新世纪优秀人才支持计划”申请书</w:t>
      </w:r>
      <w:r w:rsidRPr="00270E3D">
        <w:rPr>
          <w:rFonts w:ascii="仿宋_GB2312" w:eastAsia="仿宋_GB2312" w:hAnsi="Arial" w:cs="Arial" w:hint="eastAsia"/>
          <w:color w:val="000000"/>
          <w:sz w:val="28"/>
          <w:szCs w:val="28"/>
        </w:rPr>
        <w:t>（</w:t>
      </w:r>
      <w:hyperlink r:id="rId7" w:history="1">
        <w:r w:rsidRPr="00270E3D">
          <w:rPr>
            <w:rStyle w:val="a5"/>
            <w:rFonts w:cs="Arial"/>
            <w:sz w:val="28"/>
            <w:szCs w:val="28"/>
          </w:rPr>
          <w:t>下载</w:t>
        </w:r>
      </w:hyperlink>
      <w:r w:rsidRPr="00270E3D">
        <w:rPr>
          <w:rFonts w:ascii="仿宋_GB2312" w:eastAsia="仿宋_GB2312" w:hAnsi="Arial" w:cs="Arial" w:hint="eastAsia"/>
          <w:color w:val="000000"/>
          <w:sz w:val="28"/>
          <w:szCs w:val="28"/>
        </w:rPr>
        <w:t>）</w:t>
      </w:r>
    </w:p>
    <w:p w:rsidR="00BA1918" w:rsidRPr="00270E3D" w:rsidRDefault="00BA1918" w:rsidP="00BA1918">
      <w:pPr>
        <w:spacing w:before="100" w:beforeAutospacing="1" w:after="100" w:afterAutospacing="1" w:line="360" w:lineRule="auto"/>
        <w:ind w:left="420"/>
        <w:rPr>
          <w:color w:val="000000"/>
          <w:sz w:val="28"/>
          <w:szCs w:val="28"/>
        </w:rPr>
      </w:pPr>
      <w:r w:rsidRPr="00270E3D">
        <w:rPr>
          <w:rFonts w:ascii="仿宋_GB2312" w:eastAsia="仿宋_GB2312" w:hAnsi="Arial" w:cs="Arial" w:hint="eastAsia"/>
          <w:color w:val="000000"/>
          <w:sz w:val="28"/>
          <w:szCs w:val="28"/>
        </w:rPr>
        <w:t>        </w:t>
      </w:r>
      <w:r w:rsidRPr="00270E3D">
        <w:rPr>
          <w:rFonts w:ascii="仿宋_GB2312" w:eastAsia="仿宋_GB2312" w:hint="eastAsia"/>
          <w:sz w:val="28"/>
          <w:szCs w:val="28"/>
        </w:rPr>
        <w:t>3.“新世纪优秀人才支持计划”申请者清单</w:t>
      </w:r>
      <w:r w:rsidRPr="00270E3D">
        <w:rPr>
          <w:rFonts w:ascii="仿宋_GB2312" w:eastAsia="仿宋_GB2312" w:hAnsi="Arial" w:cs="Arial" w:hint="eastAsia"/>
          <w:color w:val="000000"/>
          <w:sz w:val="28"/>
          <w:szCs w:val="28"/>
        </w:rPr>
        <w:t>（</w:t>
      </w:r>
      <w:hyperlink r:id="rId8" w:history="1">
        <w:r w:rsidRPr="00270E3D">
          <w:rPr>
            <w:rStyle w:val="a5"/>
            <w:rFonts w:cs="Arial"/>
            <w:sz w:val="28"/>
            <w:szCs w:val="28"/>
          </w:rPr>
          <w:t>下载</w:t>
        </w:r>
      </w:hyperlink>
      <w:r w:rsidRPr="00270E3D">
        <w:rPr>
          <w:rFonts w:ascii="仿宋_GB2312" w:eastAsia="仿宋_GB2312" w:hAnsi="Arial" w:cs="Arial" w:hint="eastAsia"/>
          <w:color w:val="000000"/>
          <w:sz w:val="28"/>
          <w:szCs w:val="28"/>
        </w:rPr>
        <w:t>）</w:t>
      </w:r>
      <w:r w:rsidRPr="00270E3D">
        <w:rPr>
          <w:rFonts w:ascii="仿宋_GB2312" w:eastAsia="仿宋_GB2312" w:hAnsi="Arial" w:cs="Arial" w:hint="eastAsia"/>
          <w:color w:val="000000"/>
          <w:sz w:val="28"/>
          <w:szCs w:val="28"/>
        </w:rPr>
        <w:br/>
      </w:r>
      <w:r w:rsidRPr="00270E3D">
        <w:rPr>
          <w:rFonts w:ascii="仿宋_GB2312" w:eastAsia="仿宋_GB2312" w:hAnsi="Arial" w:cs="Arial" w:hint="eastAsia"/>
          <w:color w:val="000000"/>
          <w:sz w:val="28"/>
          <w:szCs w:val="28"/>
        </w:rPr>
        <w:t> </w:t>
      </w:r>
      <w:r w:rsidRPr="00270E3D">
        <w:rPr>
          <w:rFonts w:ascii="仿宋_GB2312" w:eastAsia="仿宋_GB2312" w:hAnsi="Arial" w:cs="Arial" w:hint="eastAsia"/>
          <w:color w:val="000000"/>
          <w:sz w:val="28"/>
          <w:szCs w:val="28"/>
        </w:rPr>
        <w:t xml:space="preserve"> </w:t>
      </w:r>
      <w:r w:rsidRPr="00270E3D">
        <w:rPr>
          <w:rFonts w:ascii="仿宋_GB2312" w:eastAsia="仿宋_GB2312" w:hAnsi="Arial" w:cs="Arial" w:hint="eastAsia"/>
          <w:color w:val="000000"/>
          <w:sz w:val="28"/>
          <w:szCs w:val="28"/>
        </w:rPr>
        <w:t> </w:t>
      </w:r>
      <w:r w:rsidRPr="00270E3D">
        <w:rPr>
          <w:rFonts w:ascii="仿宋_GB2312" w:eastAsia="仿宋_GB2312" w:hAnsi="Arial" w:cs="Arial" w:hint="eastAsia"/>
          <w:color w:val="000000"/>
          <w:sz w:val="28"/>
          <w:szCs w:val="28"/>
        </w:rPr>
        <w:t xml:space="preserve"> </w:t>
      </w:r>
      <w:r w:rsidRPr="00270E3D">
        <w:rPr>
          <w:rFonts w:ascii="仿宋_GB2312" w:eastAsia="仿宋_GB2312" w:hAnsi="Arial" w:cs="Arial" w:hint="eastAsia"/>
          <w:color w:val="000000"/>
          <w:sz w:val="28"/>
          <w:szCs w:val="28"/>
        </w:rPr>
        <w:t> </w:t>
      </w:r>
      <w:r w:rsidRPr="00270E3D">
        <w:rPr>
          <w:rFonts w:ascii="仿宋_GB2312" w:eastAsia="仿宋_GB2312" w:hAnsi="Arial" w:cs="Arial" w:hint="eastAsia"/>
          <w:color w:val="000000"/>
          <w:sz w:val="28"/>
          <w:szCs w:val="28"/>
        </w:rPr>
        <w:t xml:space="preserve"> </w:t>
      </w:r>
      <w:r w:rsidRPr="00270E3D">
        <w:rPr>
          <w:rFonts w:ascii="仿宋_GB2312" w:eastAsia="仿宋_GB2312" w:hAnsi="Arial" w:cs="Arial" w:hint="eastAsia"/>
          <w:color w:val="000000"/>
          <w:sz w:val="28"/>
          <w:szCs w:val="28"/>
        </w:rPr>
        <w:t> </w:t>
      </w:r>
      <w:r w:rsidRPr="00270E3D">
        <w:rPr>
          <w:rFonts w:ascii="仿宋_GB2312" w:eastAsia="仿宋_GB2312" w:hAnsi="Arial" w:cs="Arial" w:hint="eastAsia"/>
          <w:color w:val="000000"/>
          <w:sz w:val="28"/>
          <w:szCs w:val="28"/>
        </w:rPr>
        <w:t xml:space="preserve"> </w:t>
      </w:r>
      <w:r w:rsidRPr="00270E3D">
        <w:rPr>
          <w:rFonts w:ascii="仿宋_GB2312" w:eastAsia="仿宋_GB2312" w:hAnsi="Arial" w:cs="Arial" w:hint="eastAsia"/>
          <w:color w:val="000000"/>
          <w:sz w:val="28"/>
          <w:szCs w:val="28"/>
        </w:rPr>
        <w:t> </w:t>
      </w:r>
      <w:r w:rsidRPr="00270E3D">
        <w:rPr>
          <w:rFonts w:ascii="仿宋_GB2312" w:eastAsia="仿宋_GB2312" w:hAnsi="Arial" w:cs="Arial" w:hint="eastAsia"/>
          <w:color w:val="000000"/>
          <w:sz w:val="28"/>
          <w:szCs w:val="28"/>
        </w:rPr>
        <w:t xml:space="preserve"> </w:t>
      </w:r>
      <w:hyperlink r:id="rId9" w:history="1">
        <w:r w:rsidRPr="00270E3D">
          <w:rPr>
            <w:rStyle w:val="a5"/>
            <w:rFonts w:cs="Arial"/>
            <w:sz w:val="28"/>
            <w:szCs w:val="28"/>
          </w:rPr>
          <w:t>通知下载</w:t>
        </w:r>
      </w:hyperlink>
      <w:r w:rsidRPr="00270E3D">
        <w:rPr>
          <w:rFonts w:ascii="仿宋_GB2312" w:eastAsia="仿宋_GB2312" w:hAnsi="Arial" w:cs="Arial" w:hint="eastAsia"/>
          <w:color w:val="000000"/>
          <w:sz w:val="28"/>
          <w:szCs w:val="28"/>
        </w:rPr>
        <w:br/>
      </w:r>
      <w:r w:rsidRPr="00270E3D">
        <w:rPr>
          <w:rFonts w:ascii="仿宋_GB2312" w:eastAsia="仿宋_GB2312" w:hAnsi="Arial" w:cs="Arial" w:hint="eastAsia"/>
          <w:color w:val="000000"/>
          <w:sz w:val="28"/>
          <w:szCs w:val="28"/>
        </w:rPr>
        <w:t> </w:t>
      </w:r>
    </w:p>
    <w:p w:rsidR="00BA1918" w:rsidRPr="00270E3D" w:rsidRDefault="00BA1918" w:rsidP="00BA1918">
      <w:pPr>
        <w:spacing w:before="100" w:beforeAutospacing="1" w:after="100" w:afterAutospacing="1" w:line="360" w:lineRule="auto"/>
        <w:ind w:left="5880"/>
        <w:rPr>
          <w:rFonts w:ascii="仿宋_GB2312" w:eastAsia="仿宋_GB2312" w:hAnsi="Arial" w:cs="Arial"/>
          <w:color w:val="000000"/>
          <w:sz w:val="28"/>
          <w:szCs w:val="28"/>
        </w:rPr>
      </w:pPr>
      <w:r w:rsidRPr="00270E3D">
        <w:rPr>
          <w:rFonts w:ascii="仿宋_GB2312" w:eastAsia="仿宋_GB2312" w:hAnsi="Arial" w:cs="Arial" w:hint="eastAsia"/>
          <w:color w:val="000000"/>
          <w:sz w:val="28"/>
          <w:szCs w:val="28"/>
        </w:rPr>
        <w:t>教育部科技司</w:t>
      </w:r>
    </w:p>
    <w:p w:rsidR="00BA1918" w:rsidRPr="00270E3D" w:rsidRDefault="00BA1918" w:rsidP="00BA1918">
      <w:pPr>
        <w:spacing w:before="100" w:beforeAutospacing="1" w:after="100" w:afterAutospacing="1" w:line="360" w:lineRule="auto"/>
        <w:ind w:left="5880"/>
        <w:rPr>
          <w:rFonts w:ascii="仿宋_GB2312" w:eastAsia="仿宋_GB2312" w:hAnsi="Arial" w:cs="Arial"/>
          <w:color w:val="000000"/>
          <w:kern w:val="0"/>
          <w:sz w:val="28"/>
          <w:szCs w:val="28"/>
        </w:rPr>
      </w:pPr>
      <w:r w:rsidRPr="00270E3D">
        <w:rPr>
          <w:rFonts w:ascii="仿宋_GB2312" w:eastAsia="仿宋_GB2312" w:hAnsi="Arial" w:cs="Arial" w:hint="eastAsia"/>
          <w:color w:val="000000"/>
          <w:sz w:val="28"/>
          <w:szCs w:val="28"/>
        </w:rPr>
        <w:t>2013年6月18日</w:t>
      </w:r>
    </w:p>
    <w:p w:rsidR="004076D0" w:rsidRDefault="004076D0"/>
    <w:sectPr w:rsidR="004076D0" w:rsidSect="0065758F">
      <w:pgSz w:w="11906" w:h="16838"/>
      <w:pgMar w:top="1440" w:right="1474"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6D0" w:rsidRDefault="004076D0" w:rsidP="00BA1918">
      <w:r>
        <w:separator/>
      </w:r>
    </w:p>
  </w:endnote>
  <w:endnote w:type="continuationSeparator" w:id="1">
    <w:p w:rsidR="004076D0" w:rsidRDefault="004076D0" w:rsidP="00BA19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方正小标宋简体">
    <w:altName w:val="Arial Unicode MS"/>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6D0" w:rsidRDefault="004076D0" w:rsidP="00BA1918">
      <w:r>
        <w:separator/>
      </w:r>
    </w:p>
  </w:footnote>
  <w:footnote w:type="continuationSeparator" w:id="1">
    <w:p w:rsidR="004076D0" w:rsidRDefault="004076D0" w:rsidP="00BA19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1918"/>
    <w:rsid w:val="004076D0"/>
    <w:rsid w:val="00BA19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91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191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A1918"/>
    <w:rPr>
      <w:sz w:val="18"/>
      <w:szCs w:val="18"/>
    </w:rPr>
  </w:style>
  <w:style w:type="paragraph" w:styleId="a4">
    <w:name w:val="footer"/>
    <w:basedOn w:val="a"/>
    <w:link w:val="Char0"/>
    <w:uiPriority w:val="99"/>
    <w:semiHidden/>
    <w:unhideWhenUsed/>
    <w:rsid w:val="00BA191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A1918"/>
    <w:rPr>
      <w:sz w:val="18"/>
      <w:szCs w:val="18"/>
    </w:rPr>
  </w:style>
  <w:style w:type="character" w:styleId="a5">
    <w:name w:val="Hyperlink"/>
    <w:basedOn w:val="a0"/>
    <w:rsid w:val="00BA1918"/>
    <w:rPr>
      <w:strike w:val="0"/>
      <w:dstrike w:val="0"/>
      <w:color w:val="3366CC"/>
      <w:u w:val="none"/>
      <w:effect w:val="none"/>
    </w:rPr>
  </w:style>
  <w:style w:type="character" w:customStyle="1" w:styleId="apple-style-span">
    <w:name w:val="apple-style-span"/>
    <w:basedOn w:val="a0"/>
    <w:rsid w:val="00BA19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st.moe.edu.cn/dostmoe/userfiles/file/&#38468;&#20214;3-2013&#25945;&#32946;&#37096;&#8220;&#26032;&#19990;&#32426;&#20154;&#25165;&#25903;&#25345;&#35745;&#21010;&#8221;&#30003;&#35831;&#32773;&#28165;&#21333;.xls" TargetMode="External"/><Relationship Id="rId3" Type="http://schemas.openxmlformats.org/officeDocument/2006/relationships/webSettings" Target="webSettings.xml"/><Relationship Id="rId7" Type="http://schemas.openxmlformats.org/officeDocument/2006/relationships/hyperlink" Target="http://www.dost.moe.edu.cn/dostmoe/userfiles/file/&#38468;&#20214;2-2013&#25945;&#32946;&#37096;&#8220;&#26032;&#19990;&#32426;&#20248;&#31168;&#20154;&#25165;&#25903;&#25345;&#35745;&#21010;&#8221;&#30003;&#35831;&#2007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ost.moe.edu.cn/dostmoe/userfiles/file/&#38468;&#20214;1-&#8220;&#26032;&#19990;&#32426;&#20248;&#31168;&#20154;&#25165;&#25903;&#25345;&#35745;&#21010;&#8221;&#23454;&#26045;&#21150;&#27861;(1).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dost.moe.edu.cn/dostmoe/userfiles/file/&#20851;&#20110;2013&#24180;&#24230;&#8220;&#26032;&#19990;&#32426;&#20248;&#31168;&#20154;&#25165;&#25903;&#25345;&#35745;&#21010;&#8221;&#30003;&#25253;&#24037;&#20316;&#30340;&#36890;&#30693;.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301</Words>
  <Characters>1720</Characters>
  <Application>Microsoft Office Word</Application>
  <DocSecurity>0</DocSecurity>
  <Lines>14</Lines>
  <Paragraphs>4</Paragraphs>
  <ScaleCrop>false</ScaleCrop>
  <Company>Sky123.Org</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2013-07-03T01:23:00Z</dcterms:created>
  <dcterms:modified xsi:type="dcterms:W3CDTF">2013-07-03T01:23:00Z</dcterms:modified>
</cp:coreProperties>
</file>